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5BC4D" w14:textId="77777777" w:rsidR="000C775E" w:rsidRDefault="000C775E" w:rsidP="000C775E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</w:p>
    <w:p w14:paraId="684BBE03" w14:textId="23D759A3" w:rsidR="000C775E" w:rsidRDefault="000C775E" w:rsidP="000C775E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  <w:r>
        <w:rPr>
          <w:rFonts w:ascii="Book Antiqua" w:hAnsi="Book Antiqua"/>
          <w:b/>
          <w:bCs/>
          <w:caps/>
          <w:sz w:val="36"/>
          <w:szCs w:val="36"/>
        </w:rPr>
        <w:t>PŘÍLOHA K NABÍDCE</w:t>
      </w:r>
    </w:p>
    <w:p w14:paraId="2BA399BC" w14:textId="77777777" w:rsidR="000C775E" w:rsidRPr="008513A8" w:rsidRDefault="000C775E" w:rsidP="000C775E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</w:p>
    <w:p w14:paraId="12E23291" w14:textId="49749FB2" w:rsidR="00DC0CB5" w:rsidRPr="006A4888" w:rsidRDefault="00DC0CB5" w:rsidP="00DC0CB5">
      <w:pPr>
        <w:spacing w:before="120" w:after="120" w:line="276" w:lineRule="auto"/>
        <w:jc w:val="both"/>
        <w:rPr>
          <w:b/>
          <w:sz w:val="24"/>
          <w:szCs w:val="24"/>
        </w:rPr>
      </w:pPr>
      <w:r w:rsidRPr="006A4888">
        <w:rPr>
          <w:b/>
          <w:sz w:val="24"/>
          <w:szCs w:val="24"/>
        </w:rPr>
        <w:t xml:space="preserve">Název stavby: </w:t>
      </w:r>
      <w:r w:rsidR="005F7EDB" w:rsidRPr="005F7EDB">
        <w:rPr>
          <w:b/>
          <w:sz w:val="24"/>
          <w:szCs w:val="24"/>
        </w:rPr>
        <w:t xml:space="preserve">Propojení silnic D35 a I/35 </w:t>
      </w:r>
      <w:proofErr w:type="gramStart"/>
      <w:r w:rsidR="005F7EDB" w:rsidRPr="005F7EDB">
        <w:rPr>
          <w:b/>
          <w:sz w:val="24"/>
          <w:szCs w:val="24"/>
        </w:rPr>
        <w:t>Rokytno</w:t>
      </w:r>
      <w:proofErr w:type="gramEnd"/>
      <w:r w:rsidR="005F7EDB" w:rsidRPr="005F7EDB">
        <w:rPr>
          <w:b/>
          <w:sz w:val="24"/>
          <w:szCs w:val="24"/>
        </w:rPr>
        <w:t xml:space="preserve"> –</w:t>
      </w:r>
      <w:proofErr w:type="gramStart"/>
      <w:r w:rsidR="005F7EDB" w:rsidRPr="005F7EDB">
        <w:rPr>
          <w:b/>
          <w:sz w:val="24"/>
          <w:szCs w:val="24"/>
        </w:rPr>
        <w:t>Býšť</w:t>
      </w:r>
      <w:proofErr w:type="gramEnd"/>
      <w:r w:rsidR="005F7EDB" w:rsidRPr="005F7EDB">
        <w:rPr>
          <w:b/>
          <w:sz w:val="24"/>
          <w:szCs w:val="24"/>
        </w:rPr>
        <w:t xml:space="preserve"> – </w:t>
      </w:r>
      <w:r w:rsidR="00DE3867">
        <w:rPr>
          <w:b/>
          <w:sz w:val="24"/>
          <w:szCs w:val="24"/>
        </w:rPr>
        <w:t>z</w:t>
      </w:r>
      <w:r w:rsidR="005F7EDB" w:rsidRPr="005F7EDB">
        <w:rPr>
          <w:b/>
          <w:sz w:val="24"/>
          <w:szCs w:val="24"/>
        </w:rPr>
        <w:t>emní práce pro ZAV</w:t>
      </w:r>
    </w:p>
    <w:p w14:paraId="0ABAA03F" w14:textId="77777777" w:rsidR="00DC0CB5" w:rsidRPr="00B80B24" w:rsidRDefault="00DC0CB5" w:rsidP="00DC0CB5">
      <w:pPr>
        <w:spacing w:before="120" w:after="120" w:line="276" w:lineRule="auto"/>
        <w:jc w:val="both"/>
        <w:rPr>
          <w:szCs w:val="24"/>
          <w:highlight w:val="green"/>
        </w:rPr>
      </w:pPr>
      <w:r w:rsidRPr="00B80B24">
        <w:rPr>
          <w:sz w:val="24"/>
          <w:szCs w:val="24"/>
        </w:rPr>
        <w:t>Následující tabulka odkazuje na Smluvní podmínky pro stavby menšího rozsahu – Obecné podmínky ve znění Smluvních podmínek pro stavby menšího rozsahu – Zvláštní podmínky (dále jen „</w:t>
      </w:r>
      <w:r w:rsidRPr="00A563E4">
        <w:rPr>
          <w:b/>
          <w:bCs/>
          <w:sz w:val="24"/>
          <w:szCs w:val="24"/>
        </w:rPr>
        <w:t>Smluvní podmínky</w:t>
      </w:r>
      <w:r w:rsidRPr="00B80B24">
        <w:rPr>
          <w:sz w:val="24"/>
          <w:szCs w:val="24"/>
        </w:rPr>
        <w:t>“).</w:t>
      </w:r>
    </w:p>
    <w:tbl>
      <w:tblPr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1657"/>
        <w:gridCol w:w="4544"/>
      </w:tblGrid>
      <w:tr w:rsidR="00DC0CB5" w:rsidRPr="00B80B24" w14:paraId="021D1365" w14:textId="77777777" w:rsidTr="004535F1">
        <w:trPr>
          <w:tblHeader/>
        </w:trPr>
        <w:tc>
          <w:tcPr>
            <w:tcW w:w="2972" w:type="dxa"/>
            <w:shd w:val="clear" w:color="auto" w:fill="E6E6E6"/>
          </w:tcPr>
          <w:p w14:paraId="34A253E0" w14:textId="77777777" w:rsidR="00DC0CB5" w:rsidRPr="00B80B24" w:rsidRDefault="00DC0CB5" w:rsidP="004535F1">
            <w:pPr>
              <w:spacing w:line="276" w:lineRule="auto"/>
              <w:rPr>
                <w:b/>
                <w:sz w:val="24"/>
                <w:szCs w:val="24"/>
              </w:rPr>
            </w:pPr>
            <w:r w:rsidRPr="00B80B24">
              <w:rPr>
                <w:b/>
                <w:sz w:val="24"/>
                <w:szCs w:val="24"/>
              </w:rPr>
              <w:t xml:space="preserve">Název </w:t>
            </w:r>
            <w:r>
              <w:rPr>
                <w:b/>
                <w:sz w:val="24"/>
                <w:szCs w:val="24"/>
              </w:rPr>
              <w:t>Pod-</w:t>
            </w:r>
            <w:r w:rsidRPr="00B80B24">
              <w:rPr>
                <w:b/>
                <w:sz w:val="24"/>
                <w:szCs w:val="24"/>
              </w:rPr>
              <w:t>článku Smluvních podmínek</w:t>
            </w:r>
          </w:p>
        </w:tc>
        <w:tc>
          <w:tcPr>
            <w:tcW w:w="1657" w:type="dxa"/>
            <w:shd w:val="clear" w:color="auto" w:fill="E6E6E6"/>
          </w:tcPr>
          <w:p w14:paraId="52787AB0" w14:textId="77777777" w:rsidR="00DC0CB5" w:rsidRPr="00B80B24" w:rsidRDefault="00DC0CB5" w:rsidP="004535F1">
            <w:pPr>
              <w:spacing w:line="276" w:lineRule="auto"/>
              <w:rPr>
                <w:b/>
                <w:sz w:val="24"/>
                <w:szCs w:val="24"/>
              </w:rPr>
            </w:pPr>
            <w:r w:rsidRPr="00B80B24">
              <w:rPr>
                <w:b/>
                <w:sz w:val="24"/>
                <w:szCs w:val="24"/>
              </w:rPr>
              <w:t xml:space="preserve">Číslo </w:t>
            </w:r>
            <w:r>
              <w:rPr>
                <w:b/>
                <w:sz w:val="24"/>
                <w:szCs w:val="24"/>
              </w:rPr>
              <w:t>Pod-</w:t>
            </w:r>
            <w:r w:rsidRPr="00B80B24">
              <w:rPr>
                <w:b/>
                <w:sz w:val="24"/>
                <w:szCs w:val="24"/>
              </w:rPr>
              <w:t>článku Smluvních podmínek</w:t>
            </w:r>
          </w:p>
        </w:tc>
        <w:tc>
          <w:tcPr>
            <w:tcW w:w="4544" w:type="dxa"/>
            <w:shd w:val="clear" w:color="auto" w:fill="E6E6E6"/>
          </w:tcPr>
          <w:p w14:paraId="73078242" w14:textId="77777777" w:rsidR="00DC0CB5" w:rsidRPr="00B80B24" w:rsidRDefault="00DC0CB5" w:rsidP="004535F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</w:t>
            </w:r>
            <w:r w:rsidRPr="00B80B24">
              <w:rPr>
                <w:b/>
                <w:sz w:val="24"/>
                <w:szCs w:val="24"/>
              </w:rPr>
              <w:t>daje</w:t>
            </w:r>
          </w:p>
        </w:tc>
      </w:tr>
      <w:tr w:rsidR="00DC0CB5" w:rsidRPr="00B80B24" w14:paraId="714ADEDD" w14:textId="77777777" w:rsidTr="004535F1">
        <w:tc>
          <w:tcPr>
            <w:tcW w:w="2972" w:type="dxa"/>
            <w:shd w:val="clear" w:color="auto" w:fill="auto"/>
            <w:vAlign w:val="center"/>
          </w:tcPr>
          <w:p w14:paraId="307DAF1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Název a adresa Objednatele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0B2849B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1.1.4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0A44179F" w14:textId="53B43B96" w:rsidR="00DC0CB5" w:rsidRPr="00B80B24" w:rsidRDefault="00B72BD0" w:rsidP="004535F1">
            <w:pPr>
              <w:spacing w:line="276" w:lineRule="auto"/>
              <w:rPr>
                <w:sz w:val="24"/>
                <w:szCs w:val="24"/>
              </w:rPr>
            </w:pPr>
            <w:r w:rsidRPr="00B72BD0">
              <w:rPr>
                <w:sz w:val="24"/>
                <w:szCs w:val="24"/>
              </w:rPr>
              <w:t>Správa a údržba silnic Pardubického kraje Pardubice, Doubravice 98, PSČ 533 53</w:t>
            </w:r>
          </w:p>
        </w:tc>
      </w:tr>
      <w:tr w:rsidR="00DC0CB5" w:rsidRPr="00B80B24" w14:paraId="219E1BC9" w14:textId="77777777" w:rsidTr="004535F1">
        <w:tc>
          <w:tcPr>
            <w:tcW w:w="2972" w:type="dxa"/>
            <w:shd w:val="clear" w:color="auto" w:fill="auto"/>
            <w:vAlign w:val="center"/>
          </w:tcPr>
          <w:p w14:paraId="6054B5A6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Název a adresa Zhotovitele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CC99AC4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1.1.5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50CF4B65" w14:textId="77777777" w:rsidR="008715B4" w:rsidRPr="008715B4" w:rsidRDefault="008715B4" w:rsidP="008715B4">
            <w:pPr>
              <w:spacing w:line="276" w:lineRule="auto"/>
              <w:rPr>
                <w:b/>
                <w:sz w:val="24"/>
                <w:szCs w:val="24"/>
              </w:rPr>
            </w:pPr>
            <w:r w:rsidRPr="008715B4">
              <w:rPr>
                <w:b/>
                <w:sz w:val="24"/>
                <w:szCs w:val="24"/>
              </w:rPr>
              <w:t>„Společnost pro ZAV Rokytno – Býšť“</w:t>
            </w:r>
          </w:p>
          <w:p w14:paraId="0D506808" w14:textId="5FDC1773" w:rsidR="008715B4" w:rsidRPr="008715B4" w:rsidRDefault="008715B4" w:rsidP="008715B4">
            <w:pPr>
              <w:spacing w:line="276" w:lineRule="auto"/>
              <w:rPr>
                <w:b/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se sídlem:</w:t>
            </w:r>
            <w:r w:rsidRPr="008715B4">
              <w:rPr>
                <w:sz w:val="24"/>
                <w:szCs w:val="24"/>
              </w:rPr>
              <w:tab/>
            </w:r>
            <w:r w:rsidRPr="008715B4">
              <w:rPr>
                <w:b/>
                <w:sz w:val="24"/>
                <w:szCs w:val="24"/>
              </w:rPr>
              <w:t>Chládek a Tintěra, Pardubice a.s.</w:t>
            </w:r>
          </w:p>
          <w:p w14:paraId="60B3ABAF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K Vápence 2677, Zelené Předměstí, 530 02 Pardubice</w:t>
            </w:r>
          </w:p>
          <w:p w14:paraId="75F6EC36" w14:textId="77777777" w:rsidR="008715B4" w:rsidRPr="008715B4" w:rsidRDefault="008715B4" w:rsidP="008715B4">
            <w:pPr>
              <w:spacing w:line="276" w:lineRule="auto"/>
              <w:rPr>
                <w:b/>
                <w:sz w:val="16"/>
                <w:szCs w:val="16"/>
              </w:rPr>
            </w:pPr>
          </w:p>
          <w:p w14:paraId="1CD0D16D" w14:textId="77777777" w:rsidR="008715B4" w:rsidRPr="008715B4" w:rsidRDefault="008715B4" w:rsidP="008715B4">
            <w:pPr>
              <w:spacing w:line="276" w:lineRule="auto"/>
              <w:rPr>
                <w:b/>
                <w:sz w:val="24"/>
                <w:szCs w:val="24"/>
              </w:rPr>
            </w:pPr>
            <w:r w:rsidRPr="008715B4">
              <w:rPr>
                <w:b/>
                <w:sz w:val="24"/>
                <w:szCs w:val="24"/>
              </w:rPr>
              <w:t>Vedoucí společník:</w:t>
            </w:r>
            <w:r w:rsidRPr="008715B4">
              <w:rPr>
                <w:b/>
                <w:sz w:val="24"/>
                <w:szCs w:val="24"/>
              </w:rPr>
              <w:tab/>
              <w:t>Chládek a Tintěra, Pardubice a.s.</w:t>
            </w:r>
          </w:p>
          <w:p w14:paraId="7D108A1F" w14:textId="197C6FCB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se sídlem:</w:t>
            </w:r>
            <w:r w:rsidRPr="008715B4">
              <w:rPr>
                <w:sz w:val="24"/>
                <w:szCs w:val="24"/>
              </w:rPr>
              <w:tab/>
              <w:t>K Vápence 2677, Zelené Předměstí, 530 02 Pardubice</w:t>
            </w:r>
          </w:p>
          <w:p w14:paraId="7E8FD21A" w14:textId="55D9907E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IČO:</w:t>
            </w:r>
            <w:r w:rsidRPr="008715B4">
              <w:rPr>
                <w:sz w:val="24"/>
                <w:szCs w:val="24"/>
              </w:rPr>
              <w:tab/>
              <w:t>25253361</w:t>
            </w:r>
          </w:p>
          <w:p w14:paraId="6E7C1F9C" w14:textId="16891222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DIČ:</w:t>
            </w:r>
            <w:r w:rsidRPr="008715B4">
              <w:rPr>
                <w:sz w:val="24"/>
                <w:szCs w:val="24"/>
              </w:rPr>
              <w:tab/>
              <w:t>CZ25253361</w:t>
            </w:r>
          </w:p>
          <w:p w14:paraId="6083DF8D" w14:textId="31430804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zápis v obchodním rejstříku:</w:t>
            </w:r>
            <w:r w:rsidRPr="008715B4">
              <w:rPr>
                <w:sz w:val="24"/>
                <w:szCs w:val="24"/>
              </w:rPr>
              <w:tab/>
              <w:t>Krajský soud v Hradci Králové, oddíl B</w:t>
            </w:r>
            <w:r>
              <w:rPr>
                <w:sz w:val="24"/>
                <w:szCs w:val="24"/>
              </w:rPr>
              <w:t xml:space="preserve">, </w:t>
            </w:r>
            <w:r w:rsidRPr="008715B4">
              <w:rPr>
                <w:sz w:val="24"/>
                <w:szCs w:val="24"/>
              </w:rPr>
              <w:t>vložka 1441</w:t>
            </w:r>
          </w:p>
          <w:p w14:paraId="3E241836" w14:textId="73975898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právní forma:</w:t>
            </w:r>
            <w:r w:rsidRPr="008715B4">
              <w:rPr>
                <w:sz w:val="24"/>
                <w:szCs w:val="24"/>
              </w:rPr>
              <w:tab/>
              <w:t>akciová společnost</w:t>
            </w:r>
          </w:p>
          <w:p w14:paraId="09C1B05A" w14:textId="102EA294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bankovní spojení:</w:t>
            </w:r>
            <w:r w:rsidRPr="008715B4">
              <w:rPr>
                <w:sz w:val="24"/>
                <w:szCs w:val="24"/>
              </w:rPr>
              <w:tab/>
            </w:r>
            <w:proofErr w:type="spellStart"/>
            <w:r w:rsidRPr="008715B4">
              <w:rPr>
                <w:sz w:val="24"/>
                <w:szCs w:val="24"/>
              </w:rPr>
              <w:t>UniCredit</w:t>
            </w:r>
            <w:proofErr w:type="spellEnd"/>
            <w:r w:rsidRPr="008715B4">
              <w:rPr>
                <w:sz w:val="24"/>
                <w:szCs w:val="24"/>
              </w:rPr>
              <w:t xml:space="preserve"> Bank, </w:t>
            </w:r>
            <w:proofErr w:type="spellStart"/>
            <w:proofErr w:type="gramStart"/>
            <w:r w:rsidRPr="008715B4">
              <w:rPr>
                <w:sz w:val="24"/>
                <w:szCs w:val="24"/>
              </w:rPr>
              <w:t>č.ú</w:t>
            </w:r>
            <w:proofErr w:type="spellEnd"/>
            <w:r w:rsidRPr="008715B4">
              <w:rPr>
                <w:sz w:val="24"/>
                <w:szCs w:val="24"/>
              </w:rPr>
              <w:t>. 2106299978/2700</w:t>
            </w:r>
            <w:proofErr w:type="gramEnd"/>
          </w:p>
          <w:p w14:paraId="66973347" w14:textId="681FB5D8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zastoupen:</w:t>
            </w:r>
            <w:r w:rsidRPr="008715B4">
              <w:rPr>
                <w:sz w:val="24"/>
                <w:szCs w:val="24"/>
              </w:rPr>
              <w:tab/>
              <w:t xml:space="preserve">Ing. Martin </w:t>
            </w:r>
            <w:proofErr w:type="spellStart"/>
            <w:r w:rsidRPr="008715B4">
              <w:rPr>
                <w:sz w:val="24"/>
                <w:szCs w:val="24"/>
              </w:rPr>
              <w:t>Kvirenc</w:t>
            </w:r>
            <w:proofErr w:type="spellEnd"/>
            <w:r w:rsidRPr="008715B4">
              <w:rPr>
                <w:sz w:val="24"/>
                <w:szCs w:val="24"/>
              </w:rPr>
              <w:t>, předseda představenstva</w:t>
            </w:r>
          </w:p>
          <w:p w14:paraId="519708AD" w14:textId="23901482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 xml:space="preserve">kontaktní osoba ve věcech </w:t>
            </w:r>
            <w:proofErr w:type="spellStart"/>
            <w:r w:rsidRPr="008715B4">
              <w:rPr>
                <w:sz w:val="24"/>
                <w:szCs w:val="24"/>
              </w:rPr>
              <w:t>smluvních:Richard</w:t>
            </w:r>
            <w:proofErr w:type="spellEnd"/>
            <w:r w:rsidRPr="008715B4">
              <w:rPr>
                <w:sz w:val="24"/>
                <w:szCs w:val="24"/>
              </w:rPr>
              <w:t xml:space="preserve"> Čapek, prokura, ředitel divize</w:t>
            </w:r>
          </w:p>
          <w:p w14:paraId="2A34C58B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e-mail:</w:t>
            </w:r>
            <w:r w:rsidRPr="008715B4">
              <w:rPr>
                <w:sz w:val="24"/>
                <w:szCs w:val="24"/>
              </w:rPr>
              <w:tab/>
              <w:t>richard.capek@cht-pce.cz</w:t>
            </w:r>
          </w:p>
          <w:p w14:paraId="458B202A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tel:</w:t>
            </w:r>
            <w:r w:rsidRPr="008715B4">
              <w:rPr>
                <w:sz w:val="24"/>
                <w:szCs w:val="24"/>
              </w:rPr>
              <w:tab/>
              <w:t>466 791 500</w:t>
            </w:r>
          </w:p>
          <w:p w14:paraId="055DCDB8" w14:textId="77B7C535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kontaktní osoba ve věcech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technických:</w:t>
            </w:r>
            <w:r w:rsidRPr="008715B4">
              <w:rPr>
                <w:sz w:val="24"/>
                <w:szCs w:val="24"/>
              </w:rPr>
              <w:t>David</w:t>
            </w:r>
            <w:proofErr w:type="spellEnd"/>
            <w:r w:rsidRPr="008715B4">
              <w:rPr>
                <w:sz w:val="24"/>
                <w:szCs w:val="24"/>
              </w:rPr>
              <w:t xml:space="preserve"> Zlesák, výrobní náměstek ředitele</w:t>
            </w:r>
          </w:p>
          <w:p w14:paraId="7AA9B2E1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e-mail:</w:t>
            </w:r>
            <w:r w:rsidRPr="008715B4">
              <w:rPr>
                <w:sz w:val="24"/>
                <w:szCs w:val="24"/>
              </w:rPr>
              <w:tab/>
              <w:t>david.zlesak@cht-pce.cz</w:t>
            </w:r>
          </w:p>
          <w:p w14:paraId="5B4053ED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tel:</w:t>
            </w:r>
            <w:r w:rsidRPr="008715B4">
              <w:rPr>
                <w:sz w:val="24"/>
                <w:szCs w:val="24"/>
              </w:rPr>
              <w:tab/>
              <w:t>466 791 505</w:t>
            </w:r>
          </w:p>
          <w:p w14:paraId="4DE0A468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lastRenderedPageBreak/>
              <w:tab/>
            </w:r>
          </w:p>
          <w:p w14:paraId="07D7D765" w14:textId="77777777" w:rsidR="008715B4" w:rsidRPr="008715B4" w:rsidRDefault="008715B4" w:rsidP="008715B4">
            <w:pPr>
              <w:spacing w:line="276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8715B4">
              <w:rPr>
                <w:sz w:val="24"/>
                <w:szCs w:val="24"/>
              </w:rPr>
              <w:tab/>
            </w:r>
            <w:r w:rsidRPr="008715B4">
              <w:rPr>
                <w:b/>
                <w:sz w:val="24"/>
                <w:szCs w:val="24"/>
              </w:rPr>
              <w:t>Společník:</w:t>
            </w:r>
            <w:r w:rsidRPr="008715B4">
              <w:rPr>
                <w:b/>
                <w:sz w:val="24"/>
                <w:szCs w:val="24"/>
              </w:rPr>
              <w:tab/>
              <w:t>MADOS MT s.r.o.</w:t>
            </w:r>
          </w:p>
          <w:p w14:paraId="7FFEBD9C" w14:textId="47F0565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se sídlem:</w:t>
            </w:r>
            <w:r w:rsidRPr="008715B4">
              <w:rPr>
                <w:sz w:val="24"/>
                <w:szCs w:val="24"/>
              </w:rPr>
              <w:tab/>
              <w:t>Lupenice 51, 517 41 Kostelec nad Orlicí</w:t>
            </w:r>
          </w:p>
          <w:p w14:paraId="6ABD0BF8" w14:textId="6A2D1468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IČO:</w:t>
            </w:r>
            <w:r w:rsidRPr="008715B4">
              <w:rPr>
                <w:sz w:val="24"/>
                <w:szCs w:val="24"/>
              </w:rPr>
              <w:tab/>
              <w:t>25297899</w:t>
            </w:r>
          </w:p>
          <w:p w14:paraId="7181247F" w14:textId="5E74BA96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DIČ:</w:t>
            </w:r>
            <w:r w:rsidRPr="008715B4">
              <w:rPr>
                <w:sz w:val="24"/>
                <w:szCs w:val="24"/>
              </w:rPr>
              <w:tab/>
              <w:t>CZ25297899</w:t>
            </w:r>
          </w:p>
          <w:p w14:paraId="09D49CB2" w14:textId="45875181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zápis v obchodním rejstříku:</w:t>
            </w:r>
            <w:r w:rsidRPr="008715B4">
              <w:rPr>
                <w:sz w:val="24"/>
                <w:szCs w:val="24"/>
              </w:rPr>
              <w:tab/>
              <w:t>Krajský soud v Hradci Králové, oddíl C</w:t>
            </w:r>
            <w:r>
              <w:rPr>
                <w:sz w:val="24"/>
                <w:szCs w:val="24"/>
              </w:rPr>
              <w:t xml:space="preserve">, </w:t>
            </w:r>
            <w:r w:rsidRPr="008715B4">
              <w:rPr>
                <w:sz w:val="24"/>
                <w:szCs w:val="24"/>
              </w:rPr>
              <w:t>vložka 13962</w:t>
            </w:r>
          </w:p>
          <w:p w14:paraId="3C8C1CDA" w14:textId="734E9122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právní forma:</w:t>
            </w:r>
            <w:r w:rsidRPr="008715B4">
              <w:rPr>
                <w:sz w:val="24"/>
                <w:szCs w:val="24"/>
              </w:rPr>
              <w:tab/>
              <w:t>společnost s ručením omezeným</w:t>
            </w:r>
          </w:p>
          <w:p w14:paraId="663BACE7" w14:textId="2822CC4D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bankovní spojení:</w:t>
            </w:r>
            <w:r w:rsidRPr="008715B4">
              <w:rPr>
                <w:sz w:val="24"/>
                <w:szCs w:val="24"/>
              </w:rPr>
              <w:tab/>
              <w:t xml:space="preserve">Komerční banka a.s., </w:t>
            </w:r>
            <w:proofErr w:type="spellStart"/>
            <w:proofErr w:type="gramStart"/>
            <w:r w:rsidRPr="008715B4">
              <w:rPr>
                <w:sz w:val="24"/>
                <w:szCs w:val="24"/>
              </w:rPr>
              <w:t>č.ú</w:t>
            </w:r>
            <w:proofErr w:type="spellEnd"/>
            <w:r w:rsidRPr="008715B4">
              <w:rPr>
                <w:sz w:val="24"/>
                <w:szCs w:val="24"/>
              </w:rPr>
              <w:t>. 19</w:t>
            </w:r>
            <w:proofErr w:type="gramEnd"/>
            <w:r w:rsidRPr="008715B4">
              <w:rPr>
                <w:sz w:val="24"/>
                <w:szCs w:val="24"/>
              </w:rPr>
              <w:t>-8575810297/0100</w:t>
            </w:r>
          </w:p>
          <w:p w14:paraId="1A65030C" w14:textId="5A045EB1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zastoupen:</w:t>
            </w:r>
            <w:r w:rsidRPr="008715B4">
              <w:rPr>
                <w:sz w:val="24"/>
                <w:szCs w:val="24"/>
              </w:rPr>
              <w:tab/>
              <w:t xml:space="preserve">Ing. Ivo </w:t>
            </w:r>
            <w:proofErr w:type="spellStart"/>
            <w:r w:rsidRPr="008715B4">
              <w:rPr>
                <w:sz w:val="24"/>
                <w:szCs w:val="24"/>
              </w:rPr>
              <w:t>Muthsam</w:t>
            </w:r>
            <w:proofErr w:type="spellEnd"/>
            <w:r w:rsidRPr="008715B4">
              <w:rPr>
                <w:sz w:val="24"/>
                <w:szCs w:val="24"/>
              </w:rPr>
              <w:t>, jednatel společnosti</w:t>
            </w:r>
          </w:p>
          <w:p w14:paraId="303290C4" w14:textId="4763EF31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kontaktní osoba ve věcech smluvních:</w:t>
            </w:r>
            <w:r>
              <w:rPr>
                <w:sz w:val="24"/>
                <w:szCs w:val="24"/>
              </w:rPr>
              <w:t xml:space="preserve"> Ing. </w:t>
            </w:r>
            <w:r w:rsidRPr="008715B4">
              <w:rPr>
                <w:sz w:val="24"/>
                <w:szCs w:val="24"/>
              </w:rPr>
              <w:t xml:space="preserve">Ivo </w:t>
            </w:r>
            <w:proofErr w:type="spellStart"/>
            <w:r w:rsidRPr="008715B4">
              <w:rPr>
                <w:sz w:val="24"/>
                <w:szCs w:val="24"/>
              </w:rPr>
              <w:t>Muthsam</w:t>
            </w:r>
            <w:proofErr w:type="spellEnd"/>
            <w:r w:rsidRPr="008715B4">
              <w:rPr>
                <w:sz w:val="24"/>
                <w:szCs w:val="24"/>
              </w:rPr>
              <w:t>, jednatel</w:t>
            </w:r>
            <w:r>
              <w:rPr>
                <w:sz w:val="24"/>
                <w:szCs w:val="24"/>
              </w:rPr>
              <w:t xml:space="preserve"> </w:t>
            </w:r>
            <w:r w:rsidRPr="008715B4">
              <w:rPr>
                <w:sz w:val="24"/>
                <w:szCs w:val="24"/>
              </w:rPr>
              <w:t>společnosti</w:t>
            </w:r>
          </w:p>
          <w:p w14:paraId="1EE88BE4" w14:textId="77777777" w:rsidR="008715B4" w:rsidRPr="008715B4" w:rsidRDefault="008715B4" w:rsidP="008715B4">
            <w:pPr>
              <w:spacing w:line="276" w:lineRule="auto"/>
              <w:rPr>
                <w:sz w:val="24"/>
                <w:szCs w:val="24"/>
              </w:rPr>
            </w:pPr>
            <w:r w:rsidRPr="008715B4">
              <w:rPr>
                <w:sz w:val="24"/>
                <w:szCs w:val="24"/>
              </w:rPr>
              <w:t>kontaktní osoba ve věcech technických:</w:t>
            </w:r>
            <w:r w:rsidRPr="008715B4">
              <w:rPr>
                <w:sz w:val="24"/>
                <w:szCs w:val="24"/>
              </w:rPr>
              <w:tab/>
              <w:t>Libor Janeček, výrobní ředitel</w:t>
            </w:r>
          </w:p>
          <w:p w14:paraId="4D43158A" w14:textId="4E3E8DB6" w:rsidR="00DC0CB5" w:rsidRPr="005F7EDB" w:rsidRDefault="00DC0CB5" w:rsidP="004535F1">
            <w:pPr>
              <w:spacing w:line="276" w:lineRule="auto"/>
              <w:rPr>
                <w:sz w:val="24"/>
                <w:szCs w:val="24"/>
                <w:highlight w:val="green"/>
              </w:rPr>
            </w:pPr>
          </w:p>
        </w:tc>
      </w:tr>
      <w:tr w:rsidR="00DC0CB5" w:rsidRPr="00B80B24" w14:paraId="19FBE00B" w14:textId="77777777" w:rsidTr="004535F1">
        <w:tc>
          <w:tcPr>
            <w:tcW w:w="2972" w:type="dxa"/>
            <w:shd w:val="clear" w:color="auto" w:fill="auto"/>
          </w:tcPr>
          <w:p w14:paraId="499CC0E4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lastRenderedPageBreak/>
              <w:t>Doba pro dokončení</w:t>
            </w:r>
          </w:p>
        </w:tc>
        <w:tc>
          <w:tcPr>
            <w:tcW w:w="1657" w:type="dxa"/>
            <w:shd w:val="clear" w:color="auto" w:fill="auto"/>
          </w:tcPr>
          <w:p w14:paraId="1DA0C0A0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1.1.9</w:t>
            </w:r>
          </w:p>
        </w:tc>
        <w:tc>
          <w:tcPr>
            <w:tcW w:w="4544" w:type="dxa"/>
            <w:shd w:val="clear" w:color="auto" w:fill="auto"/>
          </w:tcPr>
          <w:p w14:paraId="3B0A6CC7" w14:textId="33C27D1B" w:rsidR="00DC0CB5" w:rsidRPr="00D666C5" w:rsidRDefault="009E70FE" w:rsidP="004535F1">
            <w:pPr>
              <w:spacing w:line="276" w:lineRule="auto"/>
              <w:rPr>
                <w:sz w:val="24"/>
                <w:szCs w:val="24"/>
              </w:rPr>
            </w:pPr>
            <w:r w:rsidRPr="00D666C5">
              <w:rPr>
                <w:sz w:val="24"/>
                <w:szCs w:val="24"/>
              </w:rPr>
              <w:t xml:space="preserve">180 dnů od Data zahájení prací </w:t>
            </w:r>
          </w:p>
        </w:tc>
      </w:tr>
      <w:tr w:rsidR="00DC0CB5" w:rsidRPr="00B80B24" w14:paraId="53DD2D66" w14:textId="77777777" w:rsidTr="004535F1">
        <w:tc>
          <w:tcPr>
            <w:tcW w:w="2972" w:type="dxa"/>
            <w:shd w:val="clear" w:color="auto" w:fill="auto"/>
          </w:tcPr>
          <w:p w14:paraId="05E3E70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Hierarchie smluvních dokumentů </w:t>
            </w:r>
          </w:p>
        </w:tc>
        <w:tc>
          <w:tcPr>
            <w:tcW w:w="1657" w:type="dxa"/>
            <w:shd w:val="clear" w:color="auto" w:fill="auto"/>
          </w:tcPr>
          <w:p w14:paraId="13235DF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1.3</w:t>
            </w:r>
          </w:p>
        </w:tc>
        <w:tc>
          <w:tcPr>
            <w:tcW w:w="4544" w:type="dxa"/>
            <w:shd w:val="clear" w:color="auto" w:fill="auto"/>
          </w:tcPr>
          <w:p w14:paraId="4ED7FBA8" w14:textId="77777777" w:rsidR="00DC0CB5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Smlouva o dílo</w:t>
            </w:r>
          </w:p>
          <w:p w14:paraId="4EDE47B4" w14:textId="67F21EE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Příloha</w:t>
            </w:r>
            <w:r w:rsidR="00146B29">
              <w:rPr>
                <w:sz w:val="24"/>
                <w:szCs w:val="24"/>
              </w:rPr>
              <w:t xml:space="preserve"> k nabídce</w:t>
            </w:r>
          </w:p>
          <w:p w14:paraId="40719EE8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Zvláštní podmínky</w:t>
            </w:r>
            <w:r w:rsidRPr="003746FC">
              <w:rPr>
                <w:sz w:val="24"/>
                <w:szCs w:val="24"/>
              </w:rPr>
              <w:tab/>
            </w:r>
          </w:p>
          <w:p w14:paraId="61E9EDF1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Obecné podmínky</w:t>
            </w:r>
            <w:r w:rsidRPr="003746FC">
              <w:rPr>
                <w:sz w:val="24"/>
                <w:szCs w:val="24"/>
              </w:rPr>
              <w:tab/>
            </w:r>
          </w:p>
          <w:p w14:paraId="665A1136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Technická specifikace</w:t>
            </w:r>
          </w:p>
          <w:p w14:paraId="28533C94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 xml:space="preserve">Výkresy                                               </w:t>
            </w:r>
          </w:p>
          <w:p w14:paraId="09711FCA" w14:textId="556EB927" w:rsidR="00DC0CB5" w:rsidRPr="003746FC" w:rsidRDefault="0015719E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Soupis prací</w:t>
            </w:r>
            <w:r w:rsidR="00DC0CB5" w:rsidRPr="003746FC">
              <w:rPr>
                <w:sz w:val="24"/>
                <w:szCs w:val="24"/>
              </w:rPr>
              <w:t xml:space="preserve">       </w:t>
            </w:r>
            <w:r w:rsidR="00DC0CB5" w:rsidRPr="003746FC">
              <w:rPr>
                <w:sz w:val="24"/>
                <w:szCs w:val="24"/>
              </w:rPr>
              <w:tab/>
            </w:r>
          </w:p>
        </w:tc>
      </w:tr>
      <w:tr w:rsidR="00DC0CB5" w:rsidRPr="00B80B24" w14:paraId="25455318" w14:textId="77777777" w:rsidTr="004535F1">
        <w:trPr>
          <w:trHeight w:val="80"/>
        </w:trPr>
        <w:tc>
          <w:tcPr>
            <w:tcW w:w="2972" w:type="dxa"/>
            <w:shd w:val="clear" w:color="auto" w:fill="auto"/>
          </w:tcPr>
          <w:p w14:paraId="6723718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Právo </w:t>
            </w:r>
          </w:p>
        </w:tc>
        <w:tc>
          <w:tcPr>
            <w:tcW w:w="1657" w:type="dxa"/>
            <w:shd w:val="clear" w:color="auto" w:fill="auto"/>
          </w:tcPr>
          <w:p w14:paraId="55C823B6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1.4</w:t>
            </w:r>
          </w:p>
        </w:tc>
        <w:tc>
          <w:tcPr>
            <w:tcW w:w="4544" w:type="dxa"/>
            <w:shd w:val="clear" w:color="auto" w:fill="auto"/>
          </w:tcPr>
          <w:p w14:paraId="7A0ECFC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80B24">
              <w:rPr>
                <w:sz w:val="24"/>
                <w:szCs w:val="24"/>
              </w:rPr>
              <w:t>rávo České republiky</w:t>
            </w:r>
          </w:p>
        </w:tc>
      </w:tr>
      <w:tr w:rsidR="00DC0CB5" w:rsidRPr="00B80B24" w14:paraId="72C02AF2" w14:textId="77777777" w:rsidTr="004535F1">
        <w:tc>
          <w:tcPr>
            <w:tcW w:w="2972" w:type="dxa"/>
            <w:shd w:val="clear" w:color="auto" w:fill="auto"/>
          </w:tcPr>
          <w:p w14:paraId="6F917EE1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Komunikace</w:t>
            </w:r>
          </w:p>
        </w:tc>
        <w:tc>
          <w:tcPr>
            <w:tcW w:w="1657" w:type="dxa"/>
            <w:shd w:val="clear" w:color="auto" w:fill="auto"/>
          </w:tcPr>
          <w:p w14:paraId="3BBD82A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1.5</w:t>
            </w:r>
          </w:p>
        </w:tc>
        <w:tc>
          <w:tcPr>
            <w:tcW w:w="4544" w:type="dxa"/>
            <w:shd w:val="clear" w:color="auto" w:fill="auto"/>
          </w:tcPr>
          <w:p w14:paraId="704A703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Čeština</w:t>
            </w:r>
          </w:p>
        </w:tc>
      </w:tr>
      <w:tr w:rsidR="00DC0CB5" w:rsidRPr="00B80B24" w14:paraId="4B6BEE95" w14:textId="77777777" w:rsidTr="004535F1">
        <w:tc>
          <w:tcPr>
            <w:tcW w:w="2972" w:type="dxa"/>
            <w:shd w:val="clear" w:color="auto" w:fill="auto"/>
          </w:tcPr>
          <w:p w14:paraId="513C8A0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Poskytnutí staveniště</w:t>
            </w:r>
          </w:p>
        </w:tc>
        <w:tc>
          <w:tcPr>
            <w:tcW w:w="1657" w:type="dxa"/>
            <w:shd w:val="clear" w:color="auto" w:fill="auto"/>
          </w:tcPr>
          <w:p w14:paraId="1A8777E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2.1</w:t>
            </w:r>
          </w:p>
        </w:tc>
        <w:tc>
          <w:tcPr>
            <w:tcW w:w="4544" w:type="dxa"/>
            <w:shd w:val="clear" w:color="auto" w:fill="auto"/>
          </w:tcPr>
          <w:p w14:paraId="41A3FE9F" w14:textId="62C9EDE4" w:rsidR="00DC0CB5" w:rsidRPr="00D666C5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D666C5">
              <w:rPr>
                <w:sz w:val="24"/>
                <w:szCs w:val="24"/>
              </w:rPr>
              <w:t>Od Data zahájení prací oznámeného dle Pod-článku 1.1.7</w:t>
            </w:r>
          </w:p>
        </w:tc>
      </w:tr>
      <w:tr w:rsidR="00DC0CB5" w:rsidRPr="00B80B24" w14:paraId="16A0C7B4" w14:textId="77777777" w:rsidTr="004535F1">
        <w:tc>
          <w:tcPr>
            <w:tcW w:w="2972" w:type="dxa"/>
            <w:shd w:val="clear" w:color="auto" w:fill="auto"/>
          </w:tcPr>
          <w:p w14:paraId="06AC954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Pověřená osoba</w:t>
            </w:r>
          </w:p>
        </w:tc>
        <w:tc>
          <w:tcPr>
            <w:tcW w:w="1657" w:type="dxa"/>
            <w:shd w:val="clear" w:color="auto" w:fill="auto"/>
          </w:tcPr>
          <w:p w14:paraId="25E7CC1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3.1</w:t>
            </w:r>
          </w:p>
        </w:tc>
        <w:tc>
          <w:tcPr>
            <w:tcW w:w="4544" w:type="dxa"/>
            <w:shd w:val="clear" w:color="auto" w:fill="auto"/>
          </w:tcPr>
          <w:p w14:paraId="488E5006" w14:textId="18CEE334" w:rsidR="00DC0CB5" w:rsidRPr="00D666C5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D666C5">
              <w:rPr>
                <w:sz w:val="24"/>
                <w:szCs w:val="24"/>
              </w:rPr>
              <w:t xml:space="preserve">Ing. </w:t>
            </w:r>
            <w:r w:rsidR="00D666C5" w:rsidRPr="00D666C5">
              <w:rPr>
                <w:sz w:val="24"/>
                <w:szCs w:val="24"/>
              </w:rPr>
              <w:t>Jiří Synek, technický náměstek</w:t>
            </w:r>
          </w:p>
        </w:tc>
      </w:tr>
      <w:tr w:rsidR="00DC0CB5" w:rsidRPr="00B80B24" w14:paraId="68B2C3D2" w14:textId="77777777" w:rsidTr="004535F1">
        <w:tc>
          <w:tcPr>
            <w:tcW w:w="2972" w:type="dxa"/>
            <w:shd w:val="clear" w:color="auto" w:fill="auto"/>
          </w:tcPr>
          <w:p w14:paraId="311A0FD8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Zástupce objednatele</w:t>
            </w:r>
          </w:p>
        </w:tc>
        <w:tc>
          <w:tcPr>
            <w:tcW w:w="1657" w:type="dxa"/>
            <w:shd w:val="clear" w:color="auto" w:fill="auto"/>
          </w:tcPr>
          <w:p w14:paraId="4FDEA7EF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3.2</w:t>
            </w:r>
            <w:r w:rsidRPr="00B80B24">
              <w:rPr>
                <w:sz w:val="24"/>
                <w:szCs w:val="24"/>
              </w:rPr>
              <w:tab/>
            </w:r>
          </w:p>
        </w:tc>
        <w:tc>
          <w:tcPr>
            <w:tcW w:w="4544" w:type="dxa"/>
            <w:shd w:val="clear" w:color="auto" w:fill="auto"/>
          </w:tcPr>
          <w:p w14:paraId="2BDD6D31" w14:textId="5B263BCC" w:rsidR="00DC0CB5" w:rsidRPr="00D666C5" w:rsidRDefault="00A563E4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D666C5" w:rsidRPr="00D666C5">
              <w:rPr>
                <w:sz w:val="24"/>
                <w:szCs w:val="24"/>
              </w:rPr>
              <w:t>epoužije se</w:t>
            </w:r>
          </w:p>
        </w:tc>
      </w:tr>
      <w:tr w:rsidR="00DC0CB5" w:rsidRPr="00B80B24" w14:paraId="35272C03" w14:textId="77777777" w:rsidTr="004535F1">
        <w:tc>
          <w:tcPr>
            <w:tcW w:w="2972" w:type="dxa"/>
            <w:shd w:val="clear" w:color="auto" w:fill="auto"/>
          </w:tcPr>
          <w:p w14:paraId="2D0F330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Zajištění splnění smlouvy</w:t>
            </w:r>
          </w:p>
        </w:tc>
        <w:tc>
          <w:tcPr>
            <w:tcW w:w="1657" w:type="dxa"/>
            <w:shd w:val="clear" w:color="auto" w:fill="auto"/>
          </w:tcPr>
          <w:p w14:paraId="3B25179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4.4</w:t>
            </w:r>
          </w:p>
        </w:tc>
        <w:tc>
          <w:tcPr>
            <w:tcW w:w="4544" w:type="dxa"/>
            <w:shd w:val="clear" w:color="auto" w:fill="auto"/>
          </w:tcPr>
          <w:p w14:paraId="1906CE5B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C30D8A">
              <w:rPr>
                <w:sz w:val="24"/>
                <w:szCs w:val="24"/>
              </w:rPr>
              <w:t>10 % Přijaté smluvní částky bez DPH, formou bankovní záruky v listinné</w:t>
            </w:r>
            <w:r w:rsidRPr="00491799">
              <w:rPr>
                <w:sz w:val="24"/>
                <w:szCs w:val="24"/>
              </w:rPr>
              <w:t xml:space="preserve"> podobě</w:t>
            </w:r>
          </w:p>
        </w:tc>
      </w:tr>
      <w:tr w:rsidR="00DC0CB5" w:rsidRPr="00B80B24" w14:paraId="4774E5F6" w14:textId="77777777" w:rsidTr="004535F1">
        <w:tc>
          <w:tcPr>
            <w:tcW w:w="2972" w:type="dxa"/>
            <w:shd w:val="clear" w:color="auto" w:fill="auto"/>
          </w:tcPr>
          <w:p w14:paraId="3AD0365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Záruka za odstranění vad</w:t>
            </w:r>
          </w:p>
        </w:tc>
        <w:tc>
          <w:tcPr>
            <w:tcW w:w="1657" w:type="dxa"/>
            <w:shd w:val="clear" w:color="auto" w:fill="auto"/>
          </w:tcPr>
          <w:p w14:paraId="60C1C434" w14:textId="618336E5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4.</w:t>
            </w:r>
            <w:r w:rsidR="00A563E4">
              <w:rPr>
                <w:sz w:val="24"/>
                <w:szCs w:val="24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14:paraId="0490F0DC" w14:textId="63897206" w:rsidR="00DC0CB5" w:rsidRPr="00B80B24" w:rsidRDefault="00A563E4" w:rsidP="004535F1">
            <w:pPr>
              <w:spacing w:line="276" w:lineRule="auto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N</w:t>
            </w:r>
            <w:r w:rsidR="00DC0CB5" w:rsidRPr="00C30D8A">
              <w:rPr>
                <w:sz w:val="24"/>
                <w:szCs w:val="24"/>
              </w:rPr>
              <w:t>epoužije se</w:t>
            </w:r>
          </w:p>
        </w:tc>
      </w:tr>
      <w:tr w:rsidR="00DC0CB5" w:rsidRPr="00B80B24" w14:paraId="51581600" w14:textId="77777777" w:rsidTr="004535F1">
        <w:trPr>
          <w:trHeight w:val="351"/>
        </w:trPr>
        <w:tc>
          <w:tcPr>
            <w:tcW w:w="2972" w:type="dxa"/>
            <w:shd w:val="clear" w:color="auto" w:fill="auto"/>
          </w:tcPr>
          <w:p w14:paraId="6AA6F77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Projektová dokumentace Zhotovitele</w:t>
            </w:r>
          </w:p>
        </w:tc>
        <w:tc>
          <w:tcPr>
            <w:tcW w:w="1657" w:type="dxa"/>
            <w:shd w:val="clear" w:color="auto" w:fill="auto"/>
          </w:tcPr>
          <w:p w14:paraId="2271708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5.1</w:t>
            </w:r>
          </w:p>
        </w:tc>
        <w:tc>
          <w:tcPr>
            <w:tcW w:w="4544" w:type="dxa"/>
            <w:shd w:val="clear" w:color="auto" w:fill="auto"/>
          </w:tcPr>
          <w:p w14:paraId="74F7612E" w14:textId="3E669159" w:rsidR="00DC0CB5" w:rsidRPr="00B80B24" w:rsidRDefault="00A563E4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BF7B70">
              <w:rPr>
                <w:sz w:val="24"/>
                <w:szCs w:val="24"/>
              </w:rPr>
              <w:t>epoužije se</w:t>
            </w:r>
          </w:p>
        </w:tc>
      </w:tr>
      <w:tr w:rsidR="00DC0CB5" w:rsidRPr="00B80B24" w14:paraId="03476112" w14:textId="77777777" w:rsidTr="004535F1">
        <w:tc>
          <w:tcPr>
            <w:tcW w:w="2972" w:type="dxa"/>
            <w:shd w:val="clear" w:color="auto" w:fill="auto"/>
          </w:tcPr>
          <w:p w14:paraId="3B50D43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Harmonogram</w:t>
            </w:r>
          </w:p>
        </w:tc>
        <w:tc>
          <w:tcPr>
            <w:tcW w:w="1657" w:type="dxa"/>
            <w:shd w:val="clear" w:color="auto" w:fill="auto"/>
          </w:tcPr>
          <w:p w14:paraId="26EB2AF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7.2</w:t>
            </w:r>
          </w:p>
        </w:tc>
        <w:tc>
          <w:tcPr>
            <w:tcW w:w="4544" w:type="dxa"/>
            <w:shd w:val="clear" w:color="auto" w:fill="auto"/>
          </w:tcPr>
          <w:p w14:paraId="26DCE4EF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Do </w:t>
            </w:r>
            <w:r w:rsidRPr="00491799">
              <w:rPr>
                <w:sz w:val="24"/>
                <w:szCs w:val="24"/>
              </w:rPr>
              <w:t>14 dnů</w:t>
            </w:r>
            <w:r w:rsidRPr="00B80B24">
              <w:rPr>
                <w:sz w:val="24"/>
                <w:szCs w:val="24"/>
              </w:rPr>
              <w:t xml:space="preserve"> po datu zahájení prací</w:t>
            </w:r>
          </w:p>
        </w:tc>
      </w:tr>
      <w:tr w:rsidR="00DC0CB5" w:rsidRPr="00B80B24" w14:paraId="07D35B42" w14:textId="77777777" w:rsidTr="004535F1">
        <w:tc>
          <w:tcPr>
            <w:tcW w:w="2972" w:type="dxa"/>
            <w:shd w:val="clear" w:color="auto" w:fill="auto"/>
          </w:tcPr>
          <w:p w14:paraId="31C4D0C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lastRenderedPageBreak/>
              <w:t>Odstranění vad</w:t>
            </w:r>
          </w:p>
        </w:tc>
        <w:tc>
          <w:tcPr>
            <w:tcW w:w="1657" w:type="dxa"/>
            <w:shd w:val="clear" w:color="auto" w:fill="auto"/>
          </w:tcPr>
          <w:p w14:paraId="668A383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9.1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5F9C3CBF" w14:textId="5725DE31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Záruční doba činí </w:t>
            </w:r>
            <w:r w:rsidRPr="009E70FE">
              <w:rPr>
                <w:sz w:val="24"/>
              </w:rPr>
              <w:t>5</w:t>
            </w:r>
            <w:r>
              <w:rPr>
                <w:sz w:val="24"/>
              </w:rPr>
              <w:t xml:space="preserve"> let</w:t>
            </w:r>
          </w:p>
        </w:tc>
      </w:tr>
      <w:tr w:rsidR="00DC0CB5" w:rsidRPr="00B80B24" w14:paraId="55A17F88" w14:textId="77777777" w:rsidTr="004535F1">
        <w:tc>
          <w:tcPr>
            <w:tcW w:w="2972" w:type="dxa"/>
            <w:shd w:val="clear" w:color="auto" w:fill="auto"/>
          </w:tcPr>
          <w:p w14:paraId="5260ADB8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Oprávnění k Variaci</w:t>
            </w:r>
          </w:p>
        </w:tc>
        <w:tc>
          <w:tcPr>
            <w:tcW w:w="1657" w:type="dxa"/>
            <w:shd w:val="clear" w:color="auto" w:fill="auto"/>
          </w:tcPr>
          <w:p w14:paraId="61F55544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10.1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1BD50159" w14:textId="6250F723" w:rsidR="00DC0CB5" w:rsidRPr="00B80B24" w:rsidRDefault="00DC0CB5" w:rsidP="004535F1">
            <w:pPr>
              <w:spacing w:line="276" w:lineRule="auto"/>
              <w:rPr>
                <w:sz w:val="24"/>
                <w:szCs w:val="24"/>
                <w:highlight w:val="green"/>
              </w:rPr>
            </w:pPr>
            <w:r w:rsidRPr="00B80B24">
              <w:rPr>
                <w:sz w:val="24"/>
                <w:szCs w:val="24"/>
              </w:rPr>
              <w:t>Postup při Variacích je součástí této Přílohy</w:t>
            </w:r>
          </w:p>
        </w:tc>
      </w:tr>
      <w:tr w:rsidR="00DC0CB5" w:rsidRPr="00B80B24" w14:paraId="6ECC65C4" w14:textId="77777777" w:rsidTr="004535F1">
        <w:tc>
          <w:tcPr>
            <w:tcW w:w="2972" w:type="dxa"/>
            <w:vMerge w:val="restart"/>
            <w:shd w:val="clear" w:color="auto" w:fill="auto"/>
          </w:tcPr>
          <w:p w14:paraId="2FA67A32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Průběžné platby</w:t>
            </w:r>
          </w:p>
        </w:tc>
        <w:tc>
          <w:tcPr>
            <w:tcW w:w="1657" w:type="dxa"/>
            <w:shd w:val="clear" w:color="auto" w:fill="auto"/>
          </w:tcPr>
          <w:p w14:paraId="20AA9852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4BA2588E" w14:textId="59D9BF40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a) je v prodlení s udržováním v platnosti bankovní záruky podle Pod-článku 4.4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Zajištění splnění smlouvy</w:t>
            </w:r>
            <w:r w:rsidR="00A563E4">
              <w:rPr>
                <w:sz w:val="24"/>
                <w:szCs w:val="24"/>
              </w:rPr>
              <w:t>]</w:t>
            </w:r>
          </w:p>
          <w:p w14:paraId="2E2C267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3FD7BEB6" w14:textId="77777777" w:rsidTr="004535F1">
        <w:tc>
          <w:tcPr>
            <w:tcW w:w="2972" w:type="dxa"/>
            <w:vMerge/>
            <w:shd w:val="clear" w:color="auto" w:fill="auto"/>
          </w:tcPr>
          <w:p w14:paraId="3268F56F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7F9C661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2E052DC3" w14:textId="213F3226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b) přes pokyn Objednatele ke zjednání nápravy neplní povinnosti podle Pod-článku 4.</w:t>
            </w:r>
            <w:r w:rsidR="00A563E4">
              <w:rPr>
                <w:sz w:val="24"/>
                <w:szCs w:val="24"/>
              </w:rPr>
              <w:t>7</w:t>
            </w:r>
            <w:r w:rsidRPr="00B80B24">
              <w:rPr>
                <w:sz w:val="24"/>
                <w:szCs w:val="24"/>
              </w:rPr>
              <w:t xml:space="preserve">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Bezpečnost a ochrana zdraví při prác</w:t>
            </w:r>
            <w:r w:rsidR="00A563E4">
              <w:rPr>
                <w:sz w:val="24"/>
                <w:szCs w:val="24"/>
              </w:rPr>
              <w:t>i]</w:t>
            </w:r>
          </w:p>
          <w:p w14:paraId="17B96EA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790FF26A" w14:textId="77777777" w:rsidTr="004535F1">
        <w:tc>
          <w:tcPr>
            <w:tcW w:w="2972" w:type="dxa"/>
            <w:vMerge/>
            <w:shd w:val="clear" w:color="auto" w:fill="auto"/>
          </w:tcPr>
          <w:p w14:paraId="52BC1A1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542CE1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3EE9E083" w14:textId="462052E5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c) nepředloží na základě pokynu Objednatele ve stanoveném termínu aktualizovaný Harmonogram podle Pod-článku 7.2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Harmonogram</w:t>
            </w:r>
            <w:r w:rsidR="00A563E4">
              <w:rPr>
                <w:sz w:val="24"/>
                <w:szCs w:val="24"/>
              </w:rPr>
              <w:t>]</w:t>
            </w:r>
          </w:p>
          <w:p w14:paraId="2D56E15A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3D6B8C15" w14:textId="77777777" w:rsidTr="004535F1">
        <w:tc>
          <w:tcPr>
            <w:tcW w:w="2972" w:type="dxa"/>
            <w:vMerge/>
            <w:shd w:val="clear" w:color="auto" w:fill="auto"/>
          </w:tcPr>
          <w:p w14:paraId="73D3B99A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C8434C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16E92BBB" w14:textId="1D414DA9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d) nepředloží nebo neudržuje v platnosti pojistné smlouvy podle Článku 14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Pojištění</w:t>
            </w:r>
            <w:r w:rsidR="00A563E4">
              <w:rPr>
                <w:sz w:val="24"/>
                <w:szCs w:val="24"/>
              </w:rPr>
              <w:t>]</w:t>
            </w:r>
          </w:p>
          <w:p w14:paraId="0A3F675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66C9EC97" w14:textId="77777777" w:rsidTr="004535F1">
        <w:tc>
          <w:tcPr>
            <w:tcW w:w="2972" w:type="dxa"/>
            <w:shd w:val="clear" w:color="auto" w:fill="auto"/>
          </w:tcPr>
          <w:p w14:paraId="61E9CC8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Měna </w:t>
            </w:r>
          </w:p>
        </w:tc>
        <w:tc>
          <w:tcPr>
            <w:tcW w:w="1657" w:type="dxa"/>
            <w:shd w:val="clear" w:color="auto" w:fill="auto"/>
          </w:tcPr>
          <w:p w14:paraId="61595600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11.7</w:t>
            </w:r>
          </w:p>
        </w:tc>
        <w:tc>
          <w:tcPr>
            <w:tcW w:w="4544" w:type="dxa"/>
            <w:shd w:val="clear" w:color="auto" w:fill="auto"/>
          </w:tcPr>
          <w:p w14:paraId="3B4525DA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B80B24">
              <w:rPr>
                <w:sz w:val="24"/>
                <w:szCs w:val="24"/>
              </w:rPr>
              <w:t>oruna česká</w:t>
            </w:r>
          </w:p>
        </w:tc>
      </w:tr>
      <w:tr w:rsidR="00DC0CB5" w:rsidRPr="00B80B24" w14:paraId="37D9EB53" w14:textId="77777777" w:rsidTr="004535F1">
        <w:tc>
          <w:tcPr>
            <w:tcW w:w="2972" w:type="dxa"/>
            <w:vMerge w:val="restart"/>
            <w:shd w:val="clear" w:color="auto" w:fill="auto"/>
          </w:tcPr>
          <w:p w14:paraId="6B86593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Povinnost Zhotovitele zaplatit smluvní pokutu</w:t>
            </w:r>
          </w:p>
          <w:p w14:paraId="1C1A40B8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  <w:p w14:paraId="3631984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  <w:p w14:paraId="27ACAA6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  <w:p w14:paraId="2612D30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3B361BD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a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25D7DE34" w14:textId="0D77FAA1" w:rsidR="00DC0CB5" w:rsidRPr="00090B6C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 xml:space="preserve">Zhotovitel nedodrží lhůty (a další časová určení) stanovené jemu v rozhodnutí příslušného veřejnoprávního orgánu podle pod-odstavce 4.1.8 Pod-článku 4.1 </w:t>
            </w:r>
            <w:r w:rsidR="00A563E4">
              <w:rPr>
                <w:rFonts w:ascii="Times New Roman" w:hAnsi="Times New Roman"/>
                <w:szCs w:val="24"/>
              </w:rPr>
              <w:t>[</w:t>
            </w:r>
            <w:r w:rsidRPr="00B80B24">
              <w:rPr>
                <w:rFonts w:ascii="Times New Roman" w:hAnsi="Times New Roman"/>
                <w:szCs w:val="24"/>
              </w:rPr>
              <w:t xml:space="preserve">Obecné </w:t>
            </w:r>
            <w:r w:rsidRPr="00090B6C">
              <w:rPr>
                <w:rFonts w:ascii="Times New Roman" w:hAnsi="Times New Roman"/>
                <w:szCs w:val="24"/>
              </w:rPr>
              <w:t>povinnosti</w:t>
            </w:r>
            <w:r w:rsidR="00A563E4">
              <w:rPr>
                <w:rFonts w:ascii="Times New Roman" w:hAnsi="Times New Roman"/>
                <w:szCs w:val="24"/>
              </w:rPr>
              <w:t>]</w:t>
            </w:r>
          </w:p>
          <w:p w14:paraId="65744076" w14:textId="77777777" w:rsidR="00DC0CB5" w:rsidRPr="00B80B24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090B6C">
              <w:rPr>
                <w:rFonts w:ascii="Times New Roman" w:hAnsi="Times New Roman"/>
              </w:rPr>
              <w:t>30 000</w:t>
            </w:r>
            <w:r>
              <w:rPr>
                <w:rFonts w:ascii="Times New Roman" w:hAnsi="Times New Roman"/>
              </w:rPr>
              <w:t xml:space="preserve"> </w:t>
            </w:r>
            <w:r w:rsidRPr="00B80B24">
              <w:rPr>
                <w:rFonts w:ascii="Times New Roman" w:hAnsi="Times New Roman"/>
                <w:szCs w:val="24"/>
              </w:rPr>
              <w:t>Kč za každý případ porušení</w:t>
            </w:r>
          </w:p>
        </w:tc>
      </w:tr>
      <w:tr w:rsidR="00DC0CB5" w:rsidRPr="00B80B24" w14:paraId="09F26F6D" w14:textId="77777777" w:rsidTr="004535F1">
        <w:trPr>
          <w:trHeight w:val="737"/>
        </w:trPr>
        <w:tc>
          <w:tcPr>
            <w:tcW w:w="2972" w:type="dxa"/>
            <w:vMerge/>
            <w:shd w:val="clear" w:color="auto" w:fill="auto"/>
          </w:tcPr>
          <w:p w14:paraId="3E259DA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441EDD7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b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6F234CD0" w14:textId="78A0BA4E" w:rsidR="00DC0CB5" w:rsidRPr="00090B6C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>Zhotovitel poruší povinnost podle Pod-člá</w:t>
            </w:r>
            <w:r w:rsidRPr="00090B6C">
              <w:rPr>
                <w:rFonts w:ascii="Times New Roman" w:hAnsi="Times New Roman"/>
                <w:szCs w:val="24"/>
              </w:rPr>
              <w:t xml:space="preserve">nku 4.3 </w:t>
            </w:r>
            <w:r w:rsidR="00A563E4">
              <w:rPr>
                <w:rFonts w:ascii="Times New Roman" w:hAnsi="Times New Roman"/>
                <w:szCs w:val="24"/>
              </w:rPr>
              <w:t>[</w:t>
            </w:r>
            <w:r w:rsidRPr="00090B6C">
              <w:rPr>
                <w:rFonts w:ascii="Times New Roman" w:hAnsi="Times New Roman"/>
                <w:szCs w:val="24"/>
              </w:rPr>
              <w:t>Subdodávky</w:t>
            </w:r>
            <w:r w:rsidR="00A563E4">
              <w:rPr>
                <w:rFonts w:ascii="Times New Roman" w:hAnsi="Times New Roman"/>
                <w:szCs w:val="24"/>
              </w:rPr>
              <w:t>]</w:t>
            </w:r>
          </w:p>
          <w:p w14:paraId="3846A9F2" w14:textId="77777777" w:rsidR="00DC0CB5" w:rsidRPr="00B80B24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090B6C">
              <w:rPr>
                <w:rFonts w:ascii="Times New Roman" w:hAnsi="Times New Roman"/>
              </w:rPr>
              <w:t>4 100</w:t>
            </w:r>
            <w:r w:rsidRPr="00B80B24">
              <w:rPr>
                <w:rFonts w:ascii="Times New Roman" w:hAnsi="Times New Roman"/>
                <w:szCs w:val="24"/>
              </w:rPr>
              <w:t xml:space="preserve"> Kč za každý jednotlivý případ porušení</w:t>
            </w:r>
          </w:p>
        </w:tc>
      </w:tr>
      <w:tr w:rsidR="00DC0CB5" w:rsidRPr="00B80B24" w14:paraId="14034FE6" w14:textId="77777777" w:rsidTr="004535F1">
        <w:tc>
          <w:tcPr>
            <w:tcW w:w="2972" w:type="dxa"/>
            <w:vMerge/>
            <w:shd w:val="clear" w:color="auto" w:fill="auto"/>
          </w:tcPr>
          <w:p w14:paraId="34A9592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5FCDFB9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c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7C3ABD0D" w14:textId="1A8E6C54" w:rsidR="00DC0CB5" w:rsidRPr="00B80B24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 xml:space="preserve">Zhotovitel nedodrží Dobu pro dokončení podle Článku 7 </w:t>
            </w:r>
            <w:r w:rsidR="00A563E4">
              <w:rPr>
                <w:rFonts w:ascii="Times New Roman" w:hAnsi="Times New Roman"/>
                <w:szCs w:val="24"/>
              </w:rPr>
              <w:t>[</w:t>
            </w:r>
            <w:r w:rsidRPr="00B80B24">
              <w:rPr>
                <w:rFonts w:ascii="Times New Roman" w:hAnsi="Times New Roman"/>
                <w:szCs w:val="24"/>
              </w:rPr>
              <w:t>Doba pro dokončení</w:t>
            </w:r>
            <w:r w:rsidR="00A563E4">
              <w:rPr>
                <w:rFonts w:ascii="Times New Roman" w:hAnsi="Times New Roman"/>
                <w:szCs w:val="24"/>
              </w:rPr>
              <w:t>]</w:t>
            </w:r>
          </w:p>
          <w:p w14:paraId="7473A80F" w14:textId="77862E93" w:rsidR="00DC0CB5" w:rsidRPr="00E93CFC" w:rsidRDefault="00090B6C" w:rsidP="004535F1">
            <w:pPr>
              <w:pStyle w:val="text"/>
              <w:spacing w:before="0" w:line="276" w:lineRule="auto"/>
              <w:jc w:val="left"/>
            </w:pPr>
            <w:r>
              <w:rPr>
                <w:rFonts w:ascii="Times New Roman" w:hAnsi="Times New Roman"/>
              </w:rPr>
              <w:t>1600</w:t>
            </w:r>
            <w:r w:rsidR="00DC0CB5" w:rsidRPr="00B80B24">
              <w:rPr>
                <w:rFonts w:ascii="Times New Roman" w:hAnsi="Times New Roman"/>
                <w:szCs w:val="24"/>
              </w:rPr>
              <w:t xml:space="preserve"> Kč za každý započatý den prodlení Zhotovitele s dokončením Díla v Době pro dokončení</w:t>
            </w:r>
          </w:p>
        </w:tc>
      </w:tr>
      <w:tr w:rsidR="00B72BD0" w:rsidRPr="00B80B24" w14:paraId="159ED9D5" w14:textId="77777777" w:rsidTr="004535F1">
        <w:trPr>
          <w:trHeight w:val="1040"/>
        </w:trPr>
        <w:tc>
          <w:tcPr>
            <w:tcW w:w="2972" w:type="dxa"/>
            <w:vMerge/>
            <w:shd w:val="clear" w:color="auto" w:fill="auto"/>
          </w:tcPr>
          <w:p w14:paraId="5E1CD530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32B79D7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d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4E57F6F9" w14:textId="77777777" w:rsidR="00B72BD0" w:rsidRPr="00B80B24" w:rsidRDefault="00B72BD0" w:rsidP="00B72BD0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>Zhotovitel neodstraní vadu nebo poškození do data oznámeného Objednatelem podle Pod-článku 9.1.</w:t>
            </w:r>
          </w:p>
          <w:p w14:paraId="05EDFA10" w14:textId="3F6E2DB4" w:rsidR="00B72BD0" w:rsidRPr="00491799" w:rsidRDefault="00090B6C" w:rsidP="00B72BD0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  <w:r w:rsidR="00B72BD0" w:rsidRPr="0021311D">
              <w:rPr>
                <w:rFonts w:ascii="Times New Roman" w:hAnsi="Times New Roman"/>
                <w:szCs w:val="24"/>
              </w:rPr>
              <w:t xml:space="preserve"> </w:t>
            </w:r>
            <w:r w:rsidR="00B72BD0" w:rsidRPr="00B80B24">
              <w:rPr>
                <w:rFonts w:ascii="Times New Roman" w:hAnsi="Times New Roman"/>
                <w:szCs w:val="24"/>
              </w:rPr>
              <w:t>Kč za každý započatý den prodlení</w:t>
            </w:r>
          </w:p>
        </w:tc>
      </w:tr>
      <w:tr w:rsidR="00B72BD0" w:rsidRPr="00B80B24" w14:paraId="44C89B71" w14:textId="77777777" w:rsidTr="004535F1">
        <w:tc>
          <w:tcPr>
            <w:tcW w:w="2972" w:type="dxa"/>
            <w:shd w:val="clear" w:color="auto" w:fill="auto"/>
          </w:tcPr>
          <w:p w14:paraId="0BFF7021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lastRenderedPageBreak/>
              <w:t>Maximální celková výše smluvních pokut</w:t>
            </w:r>
          </w:p>
        </w:tc>
        <w:tc>
          <w:tcPr>
            <w:tcW w:w="1657" w:type="dxa"/>
            <w:shd w:val="clear" w:color="auto" w:fill="auto"/>
          </w:tcPr>
          <w:p w14:paraId="617D5382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12.5</w:t>
            </w:r>
          </w:p>
        </w:tc>
        <w:tc>
          <w:tcPr>
            <w:tcW w:w="4544" w:type="dxa"/>
            <w:shd w:val="clear" w:color="auto" w:fill="auto"/>
          </w:tcPr>
          <w:p w14:paraId="1FF994A7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21311D">
              <w:rPr>
                <w:sz w:val="24"/>
                <w:szCs w:val="24"/>
              </w:rPr>
              <w:t>30 %</w:t>
            </w:r>
            <w:r w:rsidRPr="00B80B24">
              <w:rPr>
                <w:sz w:val="24"/>
                <w:szCs w:val="24"/>
              </w:rPr>
              <w:t xml:space="preserve"> Přijaté smluvní částky bez DPH</w:t>
            </w:r>
          </w:p>
        </w:tc>
      </w:tr>
      <w:tr w:rsidR="00B72BD0" w:rsidRPr="00B80B24" w14:paraId="618D1F2E" w14:textId="77777777" w:rsidTr="004535F1">
        <w:trPr>
          <w:trHeight w:val="455"/>
        </w:trPr>
        <w:tc>
          <w:tcPr>
            <w:tcW w:w="2972" w:type="dxa"/>
            <w:shd w:val="clear" w:color="auto" w:fill="auto"/>
          </w:tcPr>
          <w:p w14:paraId="5F00108C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Výše pojistného plnění </w:t>
            </w:r>
          </w:p>
        </w:tc>
        <w:tc>
          <w:tcPr>
            <w:tcW w:w="1657" w:type="dxa"/>
            <w:shd w:val="clear" w:color="auto" w:fill="auto"/>
          </w:tcPr>
          <w:p w14:paraId="2087A42D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14.2</w:t>
            </w:r>
          </w:p>
        </w:tc>
        <w:tc>
          <w:tcPr>
            <w:tcW w:w="4544" w:type="dxa"/>
            <w:shd w:val="clear" w:color="auto" w:fill="auto"/>
          </w:tcPr>
          <w:p w14:paraId="0EB2199C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1 % z Přijaté smluvní částky bez DPH</w:t>
            </w:r>
          </w:p>
        </w:tc>
      </w:tr>
      <w:tr w:rsidR="00B72BD0" w:rsidRPr="00B80B24" w14:paraId="66514CA5" w14:textId="77777777" w:rsidTr="004535F1">
        <w:tc>
          <w:tcPr>
            <w:tcW w:w="2972" w:type="dxa"/>
            <w:shd w:val="clear" w:color="auto" w:fill="auto"/>
          </w:tcPr>
          <w:p w14:paraId="7DF219AC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Rozsah stavebně montážního pojištění</w:t>
            </w:r>
          </w:p>
        </w:tc>
        <w:tc>
          <w:tcPr>
            <w:tcW w:w="1657" w:type="dxa"/>
            <w:shd w:val="clear" w:color="auto" w:fill="auto"/>
          </w:tcPr>
          <w:p w14:paraId="4BCFE640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14.2.</w:t>
            </w:r>
          </w:p>
        </w:tc>
        <w:tc>
          <w:tcPr>
            <w:tcW w:w="4544" w:type="dxa"/>
            <w:shd w:val="clear" w:color="auto" w:fill="auto"/>
          </w:tcPr>
          <w:p w14:paraId="01C10E61" w14:textId="12F2EA61" w:rsidR="00B72BD0" w:rsidRPr="008255FE" w:rsidRDefault="00146B29" w:rsidP="00B72BD0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P</w:t>
            </w:r>
            <w:r w:rsidR="00B72BD0" w:rsidRPr="008255FE">
              <w:rPr>
                <w:sz w:val="24"/>
                <w:szCs w:val="24"/>
              </w:rPr>
              <w:t>ojištění majetkových škod „proti všem rizikům“ (</w:t>
            </w:r>
            <w:proofErr w:type="spellStart"/>
            <w:r w:rsidR="00B72BD0" w:rsidRPr="008255FE">
              <w:rPr>
                <w:sz w:val="24"/>
                <w:szCs w:val="24"/>
              </w:rPr>
              <w:t>all</w:t>
            </w:r>
            <w:proofErr w:type="spellEnd"/>
            <w:r w:rsidR="00B72BD0" w:rsidRPr="008255FE">
              <w:rPr>
                <w:sz w:val="24"/>
                <w:szCs w:val="24"/>
              </w:rPr>
              <w:t xml:space="preserve"> </w:t>
            </w:r>
            <w:proofErr w:type="spellStart"/>
            <w:r w:rsidR="00B72BD0" w:rsidRPr="008255FE">
              <w:rPr>
                <w:sz w:val="24"/>
                <w:szCs w:val="24"/>
              </w:rPr>
              <w:t>risks</w:t>
            </w:r>
            <w:proofErr w:type="spellEnd"/>
            <w:r w:rsidR="00B72BD0" w:rsidRPr="008255FE">
              <w:rPr>
                <w:sz w:val="24"/>
                <w:szCs w:val="24"/>
              </w:rPr>
              <w:t>)</w:t>
            </w:r>
          </w:p>
        </w:tc>
      </w:tr>
      <w:tr w:rsidR="00B72BD0" w:rsidRPr="00B80B24" w14:paraId="60ED4EA5" w14:textId="77777777" w:rsidTr="004535F1">
        <w:tc>
          <w:tcPr>
            <w:tcW w:w="2972" w:type="dxa"/>
            <w:shd w:val="clear" w:color="auto" w:fill="auto"/>
            <w:vAlign w:val="center"/>
          </w:tcPr>
          <w:p w14:paraId="57F632A1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Způsob rozhodování sporů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B012F6B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15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1784E90D" w14:textId="77777777" w:rsidR="00B72BD0" w:rsidRPr="00B80B24" w:rsidRDefault="00B72BD0" w:rsidP="00B72BD0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Použije se varianta B: Rozhodování před obecným soudem </w:t>
            </w:r>
          </w:p>
        </w:tc>
      </w:tr>
    </w:tbl>
    <w:p w14:paraId="0AEEEF41" w14:textId="77777777" w:rsidR="00DC0CB5" w:rsidRPr="00B80B24" w:rsidRDefault="00DC0CB5" w:rsidP="00DC0CB5">
      <w:pPr>
        <w:pStyle w:val="Zkladntext"/>
        <w:spacing w:line="276" w:lineRule="auto"/>
        <w:rPr>
          <w:szCs w:val="24"/>
        </w:rPr>
      </w:pPr>
    </w:p>
    <w:p w14:paraId="0B5D45E4" w14:textId="77777777" w:rsidR="00DC0CB5" w:rsidRDefault="00DC0CB5" w:rsidP="00DC0CB5">
      <w:pPr>
        <w:spacing w:after="120"/>
        <w:jc w:val="center"/>
        <w:rPr>
          <w:b/>
          <w:caps/>
          <w:sz w:val="32"/>
        </w:rPr>
      </w:pPr>
      <w:r w:rsidRPr="00B80B24">
        <w:rPr>
          <w:sz w:val="24"/>
          <w:szCs w:val="24"/>
        </w:rPr>
        <w:br w:type="page"/>
      </w:r>
      <w:r>
        <w:rPr>
          <w:b/>
          <w:caps/>
          <w:sz w:val="32"/>
        </w:rPr>
        <w:lastRenderedPageBreak/>
        <w:t>Příloha</w:t>
      </w:r>
    </w:p>
    <w:p w14:paraId="144EF4ED" w14:textId="77777777" w:rsidR="00DC0CB5" w:rsidRPr="003F186B" w:rsidRDefault="00DC0CB5" w:rsidP="00DC0CB5">
      <w:pPr>
        <w:pStyle w:val="Odstavecseseznamem"/>
        <w:spacing w:after="120"/>
        <w:ind w:left="0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- </w:t>
      </w:r>
      <w:r w:rsidRPr="003F186B">
        <w:rPr>
          <w:b/>
          <w:caps/>
          <w:sz w:val="32"/>
        </w:rPr>
        <w:t>POSTUP PŘI Variacích</w:t>
      </w:r>
      <w:r>
        <w:rPr>
          <w:b/>
          <w:caps/>
          <w:sz w:val="32"/>
        </w:rPr>
        <w:t xml:space="preserve"> -</w:t>
      </w:r>
    </w:p>
    <w:p w14:paraId="3416EB4F" w14:textId="77777777" w:rsidR="00DC0CB5" w:rsidRDefault="00DC0CB5" w:rsidP="00DC0CB5">
      <w:pPr>
        <w:spacing w:after="120"/>
      </w:pPr>
    </w:p>
    <w:p w14:paraId="6E4E0CEA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Tento dokument, jako součást Přílohy, závazně doplňuje obecný postup Stran při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Variacích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, tj. změnách Díla nařízených nebo schválených jako Variace podle Článku 10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43525755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Pro účely administrace se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Variací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rozumí Změna, tj. jakákoli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AA2253">
        <w:rPr>
          <w:rFonts w:eastAsia="Arial Unicode MS" w:cs="Calibri"/>
          <w:kern w:val="1"/>
          <w:sz w:val="24"/>
          <w:szCs w:val="24"/>
          <w:lang w:eastAsia="ar-SA"/>
        </w:rPr>
        <w:t>Claim</w:t>
      </w:r>
      <w:proofErr w:type="spellEnd"/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). </w:t>
      </w:r>
    </w:p>
    <w:p w14:paraId="48ED2820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V případě, že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4D294212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Pokud vznese Objednatel na Zhotovitele požadavek na předložení návrhu variace s uvedením přiměřené lhůty, ve které má být návrh předložen, předloží Zhotovitel návrh variace Objednateli ve formě Změnového listu včetně příloh (vzory jsou součástí Smlouvy) a dalších dokladů nezbytných pro řádné zdůvodnění, popis, dokladování a ocenění Variace.  </w:t>
      </w:r>
    </w:p>
    <w:p w14:paraId="42D87C56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Předložený návrh Objednatel se Zhotovitelem projedná a výsledky jednání zaznamená do Zápisu o projednání ocenění soupisu prací a ceny stavebního objektu/provozního souboru, kterého se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týká. </w:t>
      </w:r>
    </w:p>
    <w:p w14:paraId="0626DA3E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Objednatel vydá Zhotoviteli pokyn k provedení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v rozsahu dle Změnového listu neprodleně po potvrzení (podpisu) Změnového listu. Objednatel nemůže Zhotoviteli pokyn k provedení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před potvrzením (podpisem) Změnového listu vydat s výjimkou uvedenou v bodě (7). </w:t>
      </w:r>
    </w:p>
    <w:p w14:paraId="1B8F3EB0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cs="Calibri"/>
          <w:sz w:val="24"/>
          <w:szCs w:val="24"/>
        </w:rPr>
        <w:t xml:space="preserve">Objednatel může vydat pokyn k provedení </w:t>
      </w:r>
      <w:r w:rsidRPr="00AA2253">
        <w:rPr>
          <w:rFonts w:cs="Calibri"/>
          <w:i/>
          <w:sz w:val="24"/>
          <w:szCs w:val="24"/>
        </w:rPr>
        <w:t>Variace</w:t>
      </w:r>
      <w:r w:rsidRPr="00AA2253">
        <w:rPr>
          <w:rFonts w:cs="Calibri"/>
          <w:sz w:val="24"/>
          <w:szCs w:val="24"/>
        </w:rPr>
        <w:t xml:space="preserve"> před potvrzením (podpisem) Změnového listu v případě, kdy by byl zásadně narušen postup prací a v důsledku toho by hrozilo přerušení prací, anebo vznik škody. Zásadním narušením postupu prací dle předchozí věty není prodlení Zhotovitele s předložením návrhu variace dle Pod-článku 10.5 Smluvních podmínek. </w:t>
      </w:r>
    </w:p>
    <w:p w14:paraId="6164A852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cs="Calibri"/>
          <w:sz w:val="24"/>
          <w:szCs w:val="24"/>
        </w:rPr>
        <w:t>Jiné výjimky nad rámec předchozích ustanovení může z důvodů hodných zvláštního zřetele schválit oprávněná osoba objednatele.</w:t>
      </w:r>
    </w:p>
    <w:p w14:paraId="6D9A4F71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cs="Calibri"/>
          <w:sz w:val="24"/>
          <w:szCs w:val="24"/>
        </w:rPr>
        <w:t xml:space="preserve">Do doby potvrzení (podpisu) Změnového listu nemohou být práce obsažené v tomto Změnovém listu zahrnuty do Vyúčtování (fakturace). Pokud Vyúčtování (fakturace) bude takové práce obsahovat, nebude Objednatel k Vyúčtování (fakturaci) přihlížet a Vyúčtování (fakturu) vrátí Zhotoviteli k přepracování. </w:t>
      </w:r>
    </w:p>
    <w:p w14:paraId="53E69357" w14:textId="77777777" w:rsidR="00DC0CB5" w:rsidRDefault="00DC0CB5" w:rsidP="00DC0CB5">
      <w:pPr>
        <w:rPr>
          <w:sz w:val="24"/>
          <w:szCs w:val="24"/>
        </w:rPr>
      </w:pPr>
    </w:p>
    <w:p w14:paraId="4FAF6305" w14:textId="77777777" w:rsidR="00DC0CB5" w:rsidRPr="00533F60" w:rsidRDefault="00DC0CB5" w:rsidP="00DC0CB5">
      <w:pPr>
        <w:pStyle w:val="Zkladntext"/>
        <w:spacing w:line="276" w:lineRule="auto"/>
        <w:jc w:val="center"/>
        <w:rPr>
          <w:b/>
          <w:szCs w:val="24"/>
        </w:rPr>
      </w:pPr>
    </w:p>
    <w:p w14:paraId="447F8256" w14:textId="19B0F7AD" w:rsidR="00977000" w:rsidRPr="0066589A" w:rsidRDefault="008715B4" w:rsidP="00DC0CB5">
      <w:pPr>
        <w:rPr>
          <w:sz w:val="24"/>
          <w:szCs w:val="24"/>
        </w:rPr>
      </w:pPr>
    </w:p>
    <w:sectPr w:rsidR="00977000" w:rsidRPr="0066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CB5"/>
    <w:rsid w:val="00090B6C"/>
    <w:rsid w:val="000C775E"/>
    <w:rsid w:val="00146B29"/>
    <w:rsid w:val="0015719E"/>
    <w:rsid w:val="004A3DEA"/>
    <w:rsid w:val="005F7EDB"/>
    <w:rsid w:val="0066589A"/>
    <w:rsid w:val="00747F6B"/>
    <w:rsid w:val="007E5DC0"/>
    <w:rsid w:val="0080246E"/>
    <w:rsid w:val="008715B4"/>
    <w:rsid w:val="008946DC"/>
    <w:rsid w:val="009A4882"/>
    <w:rsid w:val="009B1FBC"/>
    <w:rsid w:val="009E70FE"/>
    <w:rsid w:val="00A1391A"/>
    <w:rsid w:val="00A563E4"/>
    <w:rsid w:val="00AE5145"/>
    <w:rsid w:val="00B72BD0"/>
    <w:rsid w:val="00BF7B70"/>
    <w:rsid w:val="00C132DB"/>
    <w:rsid w:val="00C30D8A"/>
    <w:rsid w:val="00D170AC"/>
    <w:rsid w:val="00D666C5"/>
    <w:rsid w:val="00DC0CB5"/>
    <w:rsid w:val="00D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AAFA"/>
  <w15:chartTrackingRefBased/>
  <w15:docId w15:val="{A96239FF-48C5-4948-8F3B-695C94ED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0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link w:val="ZkladntextChar"/>
    <w:rsid w:val="00DC0CB5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DC0C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C0CB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DC0CB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DC0CB5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BD0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F7E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7E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7E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E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E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ACD325-D29B-4BD5-9004-A941BAE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F0B8-BDBA-4B1F-BE09-495AF6595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970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Sasínová</dc:creator>
  <cp:keywords/>
  <dc:description/>
  <cp:lastModifiedBy>ai</cp:lastModifiedBy>
  <cp:revision>17</cp:revision>
  <dcterms:created xsi:type="dcterms:W3CDTF">2020-06-23T13:48:00Z</dcterms:created>
  <dcterms:modified xsi:type="dcterms:W3CDTF">2021-03-23T09:51:00Z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ClientSideApplicationId">
    <vt:lpwstr/>
  </property>
  <property fmtid="{D5CDD505-2E9C-101B-9397-08002B2CF9AE}" pid="4" name="CanvasContent1">
    <vt:lpwstr/>
  </property>
  <property fmtid="{D5CDD505-2E9C-101B-9397-08002B2CF9AE}" pid="5" name="BannerImageUrl">
    <vt:lpwstr>, </vt:lpwstr>
  </property>
  <property fmtid="{D5CDD505-2E9C-101B-9397-08002B2CF9AE}" pid="6" name="Odkaz">
    <vt:lpwstr>, </vt:lpwstr>
  </property>
  <property fmtid="{D5CDD505-2E9C-101B-9397-08002B2CF9AE}" pid="7" name="PageLayoutType">
    <vt:lpwstr/>
  </property>
  <property fmtid="{D5CDD505-2E9C-101B-9397-08002B2CF9AE}" pid="8" name="BannerImageOffset">
    <vt:lpwstr/>
  </property>
  <property fmtid="{D5CDD505-2E9C-101B-9397-08002B2CF9AE}" pid="9" name="A">
    <vt:lpwstr>, </vt:lpwstr>
  </property>
</Properties>
</file>